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of the textbook defines economics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human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speak of scarcity, they are referring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society is not employing all its resources in an efficient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people's wants outstrip the limited resources available to satisfy those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 that exists in only very poor countries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society produces too many frivolous goods and not enough socially desirable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broad categories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Produced goods used as inputs for the production of other goods comprise the resource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talent for organizing the use of land, labor and capital, among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in influencing government regulators and legislators.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technical knowledge in using labor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of the particular natural resources to be found in a given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years ago, chemists at 3M Corporation were trying to create a super-strong glue. Somehow they got their molecules twisted and came up with one of the weakest glues ever made. But, rather than pouring it down the drain, they tried coating some paper with it, and the "Post-It Note" was born. In this case, 3M was acting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and mental talents people bring to production processes comprise the resource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headline in the newspaper reads "County Supervisors Debate Building New Schools." The headline relates closest to which economic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bads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one spends on college tuition, books, and so forth.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one forfeits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least valued alternative one forfeits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the salary one will earn when one graduates from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Here are three things you could do if you do not attend your economics class: watch television with some friends (you value this at $25), read a good novel (you value this at $13), or go in to work (you could earn $20 during the economics class). The opportunity cost of going to your economics class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because this is the only alternative of the three where you actually receive a monetary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t>, because this is the lowest valued alternative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because this is the highest valued alternative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because this is the total dollar sum of the alternatives forfeited.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It usually takes less time to buy a six-pack of 7-Up, a loaf of bread, and a half-gallon of ice cream at a small convenience store (such as a 7-Eleven) than at a large, full-service grocery store. Which of the following persons is most likely to buy these items at a convenience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high opportunity cost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low opportunity cost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is out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works at a full-service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animals, water and forests are all considered to be part of  the resource category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likely an individual will go to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economics classes an individual will take at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fewer economics classes an individual will take at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 likely an individual will go to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public should devote more resources to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poor should pay lower taxes and the rich should pay higher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Soap operas should be taken off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drop a ball from the top of a building, it will fall to the ground.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determine "what is" are part of __________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positive nor 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branch of economics that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aggregated markets or the entire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side of the economy, exclusively.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buying side of the economy, exclusively.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and choices as they relate to relatively small units --- an individual, a firm, an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microeconomics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prices are determined in the computer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unemployment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changes in the nation's money supply affect the nation's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normative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 microeconomics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in an economy that makes a "rationing device" a necessity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organized around free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centrally planned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fewer types of goods than there are people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latest Taylor Swift album is available to be downloaded for $18.99. Is this price a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album will be sold to anyone having the required number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 album will only be purchased by people who are willing and able to pay $18.99.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for price to be a rationing device, it must be so high that only one unit of the item is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since that is a reasonable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prominent rationing device you will likely find at your campus bookstore?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brute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anti-theft tags on the high-priced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people's wants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unimportant because needs are more important than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every economy people vie for the economy's rationing device, a process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greater than the limited resources available to satisfy these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less than the limited resources available to satisfy these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make choices is most closely related to the economic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value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(or most highly valued) forfeited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chosen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forfeited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aggregates or 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normative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microeconomics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that cannot be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iCs/>
                <w:smallCaps w:val="0"/>
                <w:color w:val="000000"/>
                <w:sz w:val="22"/>
                <w:szCs w:val="22"/>
                <w:bdr w:val="nil"/>
                <w:rtl w:val="0"/>
              </w:rPr>
              <w:t>Normative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that can be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a synonym for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sacrifice.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synonym economists commonly use for </w:t>
            </w:r>
            <w:r>
              <w:rPr>
                <w:rStyle w:val="DefaultParagraphFont"/>
                <w:rFonts w:ascii="Times New Roman" w:eastAsia="Times New Roman" w:hAnsi="Times New Roman" w:cs="Times New Roman"/>
                <w:b w:val="0"/>
                <w:bCs w:val="0"/>
                <w:i/>
                <w:iCs/>
                <w:smallCaps w:val="0"/>
                <w:color w:val="000000"/>
                <w:sz w:val="22"/>
                <w:szCs w:val="22"/>
                <w:bdr w:val="nil"/>
                <w:rtl w:val="0"/>
              </w:rPr>
              <w:t>additional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"at the margin" means making a choice based on __________ of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benefits and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additional benefits and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a bookstore chain extended its closing time from 9 p.m. to 10 p.m. Now it is considering a further extension to 11 p.m. In making this marginal decision, the results of having gone from 9 p.m. to 10 p.m.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relevant to the current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if the marginal costs and benefits were unequal.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since they are part of the calculation of total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if the marginal costs and benefits were equal.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optimal or efficient level of an activity, the activity’s marginal benefit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greater than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the marginal cost of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exceed the marginal cost of the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temperature is too high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temperature is 105 degrees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hot to jog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enjoy summer evenings when it cools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scarcity implies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All sellers may be tempted to raise the price of what they sell, but a negative unintended effect of raising the price could be __________ in units sold large enough to __________ the seller's total revenue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have instituted mandatory seatbelt laws to reduce traffic fatalities. An economist may point out that an unintended effect of these laws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price of automobiles, further reducing fatalities.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driving speed, reducing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driving speed, further reducing fatalities.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risky driving behavior, increasing fatalities.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0.12 to 0.08 while raising the number of accidents per period from 400,000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0.11 to 0.08 while raising the number of accidents per period from 100,000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111,111.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0.10 to 0.07 while raising the number of accidents per period from 35,000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economics that studies the decisions of individuals and firms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NOT be considered a </w:t>
            </w:r>
            <w:r>
              <w:rPr>
                <w:rStyle w:val="DefaultParagraphFont"/>
                <w:rFonts w:ascii="Times New Roman" w:eastAsia="Times New Roman" w:hAnsi="Times New Roman" w:cs="Times New Roman"/>
                <w:b w:val="0"/>
                <w:bCs w:val="0"/>
                <w:i/>
                <w:iCs/>
                <w:smallCaps w:val="0"/>
                <w:color w:val="000000"/>
                <w:sz w:val="22"/>
                <w:szCs w:val="22"/>
                <w:bdr w:val="nil"/>
                <w:rtl w:val="0"/>
              </w:rPr>
              <w:t>macroeconomic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reasons for a decline in the price of 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 of a downturn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government budget deficit on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causes of inflation and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always opportunity costs to making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scarcity, choices must be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Elementary education at public schools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government builds a new highway, taxpayers end up with less of some of the things they would otherwise have.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issues is most </w:t>
            </w:r>
            <w:r>
              <w:rPr>
                <w:rStyle w:val="DefaultParagraphFont"/>
                <w:rFonts w:ascii="Times New Roman" w:eastAsia="Times New Roman" w:hAnsi="Times New Roman" w:cs="Times New Roman"/>
                <w:b w:val="0"/>
                <w:bCs w:val="0"/>
                <w:i/>
                <w:iCs/>
                <w:smallCaps w:val="0"/>
                <w:color w:val="000000"/>
                <w:sz w:val="22"/>
                <w:szCs w:val="22"/>
                <w:bdr w:val="nil"/>
                <w:rtl w:val="0"/>
              </w:rPr>
              <w:t>unlikely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addressed by an economist practicing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minimum wage and the number of unemployed unskilled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minimum wage increase on inner-city crime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desirability of a minimum wage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of implementing a minimum wage law in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of how a tax change might impact U.S. economic output is most closely associated with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Amy's opportunity cost of going to the movies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if she has a free pass to the movie.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ticket plus the value to Amy of what she would have chosen to do with her time had she not chosen to go to the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the tuition costs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the tuition costs plus the costs of room and board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zero, if the student receives a scholarship that covers the costs of tuition, room and board,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varies from person to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attending college, Marvin is offered a lucrative four-year contract as an actor in a daytime soap opera. Assuming that acting and attending college are Marvin's preferred alternatives and that he must choose between the two, his opportunity cost of attending college after receiving the offer ________________, making him ____________ likely to attend college than before he received the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stays the same; equally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it is discovered that using drugs enhances a person's chance of contracting a lethal disease, the cost of using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irrelevant, since they are illegal anyway.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an economy's price level is explicitly a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__________ alternative forfeited when a choice is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least-valued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highly-valued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convenient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recently considered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interview an economist states, "This problem should be of greater concern to the federal government." We can explicitly put this statement in the category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value judgments is the essence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goes up as result of variable Y going down, then X and 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goes down as a result of variable Y going down, then X and 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Two variables are independent if as one variable __________, the other variable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falls;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does not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relates how much one variable changes as another variable changes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Let X be the number of hours you spend studying for an exam on Wednesday afternoon and Y be your chances of winning the Wednesday night state lottery. What kind of a relationship do you most likely expect between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45-degree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defined as the condition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wants and resources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finite and resources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wants and resources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infinite and resources finite.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reason people can't have everything they want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selfish.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economic growth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textbook, economics is defined as the science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and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provides utility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provides disutility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provides __________ and a bad provides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dissatisfaction;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disutility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includes natural resources such as minerals, forests, water and unimproved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unproduced goods that can be turned into produced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and mental talents people contribute 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 particular talent that some people have for organizing the resources of land, labor, and capital to produce goods, seek new business opportunities, and develop new ways of doing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goes into a store and buys a computer for $1,210. In this case, price is acting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instrument.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want more cars than there are cars available, then it is necessarily true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surplus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decreased supply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societies need rationing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have too many needs and not enough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price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have 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scarcity related to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is an effect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an effect of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scarcity and competition are effects of a 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scarcity and competition are effects of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produces disutility and competition produces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time you make a __________, you incur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efficient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move;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mistake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hadn't gone to dinner with your friends, you would have stayed home and watched television."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watching television is the opportunity cost of having dinner with your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having dinner with your friends is more than the price you would have had to pay to watch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having dinner with your friends is lower than the opportunity cost of watching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less costly to watch television than to have dinner with your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the opportunity cost of doing something, the __________ likely a person will do that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If scarcity didn't exist, neither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building a new interstate highway system is reported to be high at $25 billion. Does it necessarily follow that the interstate highway is not worth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it is better to spend $25 billion on ending poverty than on building another interstate highway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building a new interstate highway system promotes economic growth, which helps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benefits of building a new interstate highway system may be greater than $25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 benefits of building a new interstate highway system may be greater than $25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is classified as part of the resource category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working for a company is classified  as part of the resource category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machine in a factory is classified as part of the resource category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the particular talent for organizing the resources of land, labor, and capital to produce goods, seek new business opportunities, and develop new ways of doing things is classified as part of the resource category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Saying "the marginal costs are greater than the marginal benefits" is the same as saying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costs are greater than the average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 are greater than the average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are greater than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additional costs are greater than the additional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minus the benefits equal the net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if a person makes a "decision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compares additional benefits and additional costs when deciding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weighs the good against the bad and then decides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more likely to say yes than to say 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compares marginal benefits and total costs and then decides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makes a decision based on a condition.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for mandatory seatbelt laws to increase vehicle fatalities?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if the number of accidents increases by a greater percentage than the number of deaths per accident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wearing seatbelts decreases the number of deaths per 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wearing seatbelts decreases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to answer the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should raise the minimum wage in order to provide a decent wage for more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bought fewer cars when the relative price of cars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budget deficit has been rising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government spending ought to be curtailed.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branch of economics that deals with human behavior and choices as they relate to relatively small units-an individual, a firm, an industry, and a single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that deals with human behavior and choices as they relate to highly aggregate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attempts to determine 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 addresses 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normative economics both address what should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be an effect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changes in opportunity cost predicted to affect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the opportunity cost of doing X, the less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doing X, the less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the opportunity cost of doing X, the more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dollar price acts as the main rationing device. If dollar price weren't the main rationing device, would there still be a need for some rationing device to take its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with dollar price there would be no scarcity, although shortages would still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need for a rationing device as long as 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need for a rationing device as long as the world's population is so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dollar price creates scarcity and without money price scarcity wouldn't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consists of produced goods that can be used as inputs for further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inputs,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factors of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synonyms.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consists of the physical, but not mental, talents of people who contribute 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one of the four categories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category land includes natural resources, such as minerals, forests, water, and unimproved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decision at the margin is __________ an all-or-nothing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upon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an unintended effect of placing safety caps on medicines?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now harder for people to open their medicine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leave their medicine containers open more often, which ends up making it easier for children to get into the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people get sick and need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 prices fall sharply.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there is a ______________ relationship between the number of hours spent studying for a test and the grade earned on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smooth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X and Y are independent of each other. If we plot X on the horizontal axis and Y on the vertical axis, the line that connects combinations of X and Y in a two-variable diagram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 and B are inversely related. If we plot A on the horizontal axis and B on the vertical axis, the line that connects combinations of A and B in a two-variable diagram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 and B are directly related. If we plot A on the horizontal axis and B on the vertical axis, the line that connects combinations of A and B in a two-variable diagram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20 units of X and 36 units of Y. The coordinates of point B are 22 units of X and 30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is parallel to the vertical axis. The slope of the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is parallel to the horizontal axis. The slope of the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By looking at the different slices of a pie chart, and comparing one slice to another, it is possible to quickly estimate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a 45-degree line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point on the line is equidistant from the two 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bisects a right angle.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slope is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"This is principally used to exhibit changes in data over time." The question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45-degree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tangent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line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possible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first-come-first-served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brute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r>
              <w:rPr>
                <w:rStyle w:val="DefaultParagraphFont"/>
                <w:rFonts w:ascii="Times New Roman" w:eastAsia="Times New Roman" w:hAnsi="Times New Roman" w:cs="Times New Roman"/>
                <w:b/>
                <w:bCs/>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16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80pt;width:201.75pt">
                  <v:imagedata r:id="rId4" o:title=""/>
                </v:shape>
              </w:pic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student whose study habits are illustrated here will maximize the net benefits of studying when she has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If the student whose study habits are illustrated here is currently studying for the 8th hour, she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8th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8th is greater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8th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8th hour is greater than the marginal cost of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If the student whose study habits are illustrated here is currently studying for the 2nd hour she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2nd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2nd hour is greater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2nd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2ndhour is greater than the marginal cost of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competition exists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unintended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buy one newspaper per day, but rarely do they buy two of the same newspapers on the same day.  What is the economic justification for this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exceeds the marginal cost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purchasing the second newspaper exceeds the marginal benefit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equals the marginal cost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an appropriate economic justification for this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22"/>
              <w:gridCol w:w="1380"/>
              <w:gridCol w:w="1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12"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Point</w:t>
                  </w:r>
                </w:p>
              </w:tc>
              <w:tc>
                <w:tcPr>
                  <w:tcW w:w="1358" w:type="dxa"/>
                  <w:tcBorders>
                    <w:top w:val="single" w:sz="12" w:space="0" w:color="000000"/>
                    <w:left w:val="single" w:sz="6" w:space="0" w:color="000000"/>
                    <w:bottom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X</w:t>
                  </w:r>
                </w:p>
              </w:tc>
              <w:tc>
                <w:tcPr>
                  <w:tcW w:w="1268" w:type="dxa"/>
                  <w:tcBorders>
                    <w:top w:val="single" w:sz="12"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A</w:t>
                  </w:r>
                </w:p>
              </w:tc>
              <w:tc>
                <w:tcPr>
                  <w:tcW w:w="135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26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B</w:t>
                  </w:r>
                </w:p>
              </w:tc>
              <w:tc>
                <w:tcPr>
                  <w:tcW w:w="135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26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C</w:t>
                  </w:r>
                </w:p>
              </w:tc>
              <w:tc>
                <w:tcPr>
                  <w:tcW w:w="135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126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145</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bottom w:val="single" w:sz="12"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D</w:t>
                  </w:r>
                </w:p>
              </w:tc>
              <w:tc>
                <w:tcPr>
                  <w:tcW w:w="1358" w:type="dxa"/>
                  <w:tcBorders>
                    <w:left w:val="single" w:sz="6" w:space="0" w:color="000000"/>
                    <w:bottom w:val="single" w:sz="12"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tcW w:w="1268" w:type="dxa"/>
                  <w:tcBorders>
                    <w:bottom w:val="single" w:sz="12"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185</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According to the data provided in this table, what is the slope of the line between points A and B,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According to the data provided in this table, what is the slope of the line between points C and D,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Based on the data provided in this table,  if these data were plotted in a two-variable diagram the result would be a ______________ sloping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Based on the data provided in this table,  what type of relationship exists between variables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variables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930"/>
              <w:gridCol w:w="1289"/>
              <w:gridCol w:w="1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15" w:type="dxa"/>
                  <w:tcBorders>
                    <w:top w:val="single" w:sz="12"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Point</w:t>
                  </w:r>
                </w:p>
              </w:tc>
              <w:tc>
                <w:tcPr>
                  <w:tcW w:w="1268" w:type="dxa"/>
                  <w:tcBorders>
                    <w:top w:val="single" w:sz="12" w:space="0" w:color="000000"/>
                    <w:left w:val="single" w:sz="6" w:space="0" w:color="000000"/>
                    <w:bottom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X</w:t>
                  </w:r>
                </w:p>
              </w:tc>
              <w:tc>
                <w:tcPr>
                  <w:tcW w:w="1448" w:type="dxa"/>
                  <w:tcBorders>
                    <w:top w:val="single" w:sz="12"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A</w:t>
                  </w:r>
                </w:p>
              </w:tc>
              <w:tc>
                <w:tcPr>
                  <w:tcW w:w="126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44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B</w:t>
                  </w:r>
                </w:p>
              </w:tc>
              <w:tc>
                <w:tcPr>
                  <w:tcW w:w="126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44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C</w:t>
                  </w:r>
                </w:p>
              </w:tc>
              <w:tc>
                <w:tcPr>
                  <w:tcW w:w="126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44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bottom w:val="single" w:sz="12"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D</w:t>
                  </w:r>
                </w:p>
              </w:tc>
              <w:tc>
                <w:tcPr>
                  <w:tcW w:w="1268" w:type="dxa"/>
                  <w:tcBorders>
                    <w:left w:val="single" w:sz="6" w:space="0" w:color="000000"/>
                    <w:bottom w:val="single" w:sz="12"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448" w:type="dxa"/>
                  <w:tcBorders>
                    <w:bottom w:val="single" w:sz="12"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According to the data provided in this table, what is the slope of the line between points C and D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According to the data provided in this table, what is the slope of the line between points A and B,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Based on the data provided in this table,  if these data were plotted in a two-variable diagram the result would be a ______________ sloping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Based on the data provided in this table,  what type of relationship exists between variables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variables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on the major factors or variables that the theorist believes explain some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simplified abstract representation of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understand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variable too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relationship specified.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economic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things held constant or nothing else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uses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there are numerous theories,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New York City is a major American city,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price of pineapples is low in Hawaii,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more ice cream you eat, the more weight you will gain,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economist says "the higher the price of oranges, the fewer oranges individuals will buy,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don't like high-priced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oranges rises, individuals' preferences change and they no longer like oranges as much as they once 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oranges rises, individuals' preferences do not change, nor does anything else, but individuals buy fewer oranges in response to the higher price of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price of oranges, the fewer oranges individuals will buy, assuming that people have economic motives.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purpose of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to allow economists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relationship among several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impact of several variables on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the impact of one variable on several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the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often used in economics to isolate the relationship between two variables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three-word synonym for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else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my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this assumption."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uses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you exercise regularly, you will be healthier,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Blue is to green,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as red is to purple.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people consider Sunday to be the first day of the week,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Interest rates usually rise in October,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Exhibit 1-4</w:t>
            </w:r>
          </w:p>
          <w:tbl>
            <w:tblPr>
              <w:tblW w:w="4395" w:type="dxa"/>
              <w:jc w:val="center"/>
              <w:tblCellSpacing w:w="15" w:type="dxa"/>
              <w:tblBorders>
                <w:top w:val="single" w:sz="18" w:space="0" w:color="808080"/>
                <w:left w:val="single" w:sz="18" w:space="0" w:color="808080"/>
                <w:bottom w:val="single" w:sz="18" w:space="0" w:color="808080"/>
                <w:right w:val="single" w:sz="18" w:space="0" w:color="808080"/>
                <w:insideH w:val="nil"/>
                <w:insideV w:val="nil"/>
              </w:tblBorders>
              <w:tblCellMar>
                <w:top w:w="15" w:type="dxa"/>
                <w:left w:w="15" w:type="dxa"/>
                <w:bottom w:w="15" w:type="dxa"/>
                <w:right w:w="15" w:type="dxa"/>
              </w:tblCellMar>
            </w:tblPr>
            <w:tblGrid>
              <w:gridCol w:w="1180"/>
              <w:gridCol w:w="1492"/>
              <w:gridCol w:w="1573"/>
            </w:tblGrid>
            <w:tr>
              <w:tblPrEx>
                <w:tblW w:w="4395" w:type="dxa"/>
                <w:jc w:val="center"/>
                <w:tblCellSpacing w:w="15" w:type="dxa"/>
                <w:tblBorders>
                  <w:top w:val="single" w:sz="18" w:space="0" w:color="808080"/>
                  <w:left w:val="single" w:sz="18" w:space="0" w:color="808080"/>
                  <w:bottom w:val="single" w:sz="18" w:space="0" w:color="808080"/>
                  <w:right w:val="single" w:sz="18" w:space="0" w:color="808080"/>
                  <w:insideH w:val="nil"/>
                  <w:insideV w:val="nil"/>
                </w:tblBorders>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Units of Good Health</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Benefits ($) </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 </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1-4.  If the student whose marginal benefits and costs of good health are noted in this table, how many units of good health should the student obtain in order to maximize her net benefits of good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primarily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their analyses easier for them to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designate what they believe is the correct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people sometimes consume more of a good when its price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those things that come first do not necessarily cause those things that come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designate the difference between normative and 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abstract representation of reality. This means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descriptive of the way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unrealistic representation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omits certain factors when trying to explain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expressed in professional jargon.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net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equating marginal benefits and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Elite colleges and universities use standardized test scores (such as SAT and ACT scores) and high school grades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raise student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turn a university education from a "good" to a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broad categories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400 units of X and 40 units of Y. The coordinates of point B are 480 units of X and 60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30 units of X and 70 units of Y. The coordinates of point B are 28 units of X and 76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motivates or encourages people to take an action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branch of economics that studies the decisions made by individuals and firms is called </w:t>
            </w:r>
            <w:r>
              <w:rPr>
                <w:rStyle w:val="DefaultParagraphFont"/>
                <w:rFonts w:ascii="Times New Roman" w:eastAsia="Times New Roman" w:hAnsi="Times New Roman" w:cs="Times New Roman"/>
                <w:b w:val="0"/>
                <w:bCs w:val="0"/>
                <w:i/>
                <w:iCs/>
                <w:smallCaps w:val="0"/>
                <w:color w:val="000000"/>
                <w:sz w:val="22"/>
                <w:szCs w:val="22"/>
                <w:bdr w:val="nil"/>
                <w:rtl w:val="0"/>
              </w:rPr>
              <w:t>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deals with issues involving large corporations, while microeconomics exclusively deals with issues involving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decrease in interest rates upon economic growth is an example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word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describe the satisfaction one receives from a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rises as a result of variable Y falling, then X and Y have an inverse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textbook, economics is defined as the science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capital is defined as a financial asset such as stocks and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rationing device is a method used to resolve who gets what of available goods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making a decision at the margin he or she is comparing the additional benefit of that activity to the additional cost of the proposed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terms </w:t>
            </w:r>
            <w:r>
              <w:rPr>
                <w:rStyle w:val="DefaultParagraphFont"/>
                <w:rFonts w:ascii="Times New Roman" w:eastAsia="Times New Roman" w:hAnsi="Times New Roman" w:cs="Times New Roman"/>
                <w:b w:val="0"/>
                <w:bCs w:val="0"/>
                <w:i/>
                <w:iCs/>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input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terms </w:t>
            </w:r>
            <w:r>
              <w:rPr>
                <w:rStyle w:val="DefaultParagraphFont"/>
                <w:rFonts w:ascii="Times New Roman" w:eastAsia="Times New Roman" w:hAnsi="Times New Roman" w:cs="Times New Roman"/>
                <w:b w:val="0"/>
                <w:bCs w:val="0"/>
                <w:i/>
                <w:iCs/>
                <w:smallCaps w:val="0"/>
                <w:color w:val="000000"/>
                <w:sz w:val="22"/>
                <w:szCs w:val="22"/>
                <w:bdr w:val="nil"/>
                <w:rtl w:val="0"/>
              </w:rPr>
              <w:t>factor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money is a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doing something, the more likely it will be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Price is the only rationing device that can be used in a modern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resource termed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but not the mental, talents that people contribute to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straight line is always equal to either 1.0 or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sometimes refer to the resource category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w:t>
            </w:r>
            <w:r>
              <w:rPr>
                <w:rStyle w:val="DefaultParagraphFont"/>
                <w:rFonts w:ascii="Times New Roman" w:eastAsia="Times New Roman" w:hAnsi="Times New Roman" w:cs="Times New Roman"/>
                <w:b w:val="0"/>
                <w:bCs w:val="0"/>
                <w:i/>
                <w:iCs/>
                <w:smallCaps w:val="0"/>
                <w:color w:val="000000"/>
                <w:sz w:val="22"/>
                <w:szCs w:val="22"/>
                <w:bdr w:val="nil"/>
                <w:rtl w:val="0"/>
              </w:rPr>
              <w:t>natural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affects everyone, even billionaires.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gives you a free ticket to the movies, then there is no opportunity cost involved with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economic studies have shown that mandatory seat belt laws do not lead to a reduction in traffic fatalities.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horizontal line is always equal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(nonlinear) curve varies from one point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occurs in both wealthy societies and poor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making a new friend, the more likely one is to make a new friend,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at least three of the key concepts in economics introduced in Chapter 1 of the textbook that define how an economist views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view the world using a number of key concepts. A few of these concepts introduced in Chapter 1 are: (a) goods and bads; (b) resources; (c) scarcity; (d) opportunity cost; (e) benefits and costs; (f) decisions made at the margin; (g) efficiency; (h) incentives: (i) unintended effects; (j) exchange.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macroeconomics and microeconomics? Give an example of a question that a macroeconomist might be interested in answering, then do the same for a microeconomist.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that looks at human behavior and choices as they relate to the entire economy. Microeconomics deals with human behavior and choices as they relate to relatively small units ---an individual, a firm, an industry, a single market. A macroeconomist would be concerned about questions that impact the whole economy such as, "How will the proposed tax cut affect unemployment, inflation and economic growth?" A microeconomist would ask questions that relate to the various parts that make up the economy such as, "How will the drought impact the price of corn?"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positive and normative economics. Cite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deals with "what is." Normative economics is concerned with "what should be." A positive economist would look at the impact of an increase in minimum wage on the growth of the economy, while a normative economist would focus on whether or not the wage hike should occur and how it might affect the working poor.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four broad categories of resources. Cite an example of each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divide resources into four categories: </w:t>
                  </w:r>
                  <w:r>
                    <w:rPr>
                      <w:rStyle w:val="DefaultParagraphFont"/>
                      <w:rFonts w:ascii="Times New Roman" w:eastAsia="Times New Roman" w:hAnsi="Times New Roman" w:cs="Times New Roman"/>
                      <w:b w:val="0"/>
                      <w:bCs w:val="0"/>
                      <w:i/>
                      <w:iCs/>
                      <w:smallCaps w:val="0"/>
                      <w:color w:val="000000"/>
                      <w:sz w:val="22"/>
                      <w:szCs w:val="22"/>
                      <w:bdr w:val="nil"/>
                      <w:rtl w:val="0"/>
                    </w:rPr>
                    <w:t>land, labor,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natural resources such as minerals, forests, water, oil, animals, and undeveloped land.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and mental talents people contribute to the production process, for example a teacher in a classroom.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produced goods used in the production of other goods, such as buildings, tools, and equipment.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talent that some people have for organizing the other resources to produce goods and develop new ways of doing things.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rationing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give an example of each of three possible rationing devices.  Explain how scarcity implies the need for a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rationing device is a mechanism used to determine who gets what.  Examples of rationing devices include: dollar price, first-come-first-served, brute force, beauty, and lottery.  Scarcity is the condition in which wants are greater than the limited resources.  The existence of scarcity implies the need for a rationing device to determine who will have access to the available quantity of goods.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an economist means by the phrase “decisions made at the margin.”  Cite an example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a decision at the margin an individual compares the additional (marginal) benefit of some choice to the additional (marginal) cost of making that choice.  If the additional benefit is at least as great as the marginal cost then the choice is desirable, and if the additional cost is greater than the additional benefit then the choice is undesirable.  This method of analyzing a situation is as opposed to comparing the total benefit and total cost of some activity.  Examples will vary.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essential when assessing an economic theory.  Give an example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to isolate the relationship between two variables. It allows them to see the cause and effect relationships, without being confused by other possible influences.  Examples will vary.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discuss two of its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the condition in which our wants are greater than the limited resources available to satisfy those wants.  The consequences of scarcity include: (1) the need to make choices, (2) the need for a rationing device, and (3) competition.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an economist means when he says, “You don’t find any $10 bills on the sidewalk.”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 economist means by this statement is that people do not pass by net benefits.  Whenever the marginal benefits of some activity exceed the marginal costs of that activity, net benefits result.  The benefits of having another $10 exceed the costs of stooping down to pick up the bill, resulting in a net benefit from picking up the bill.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scarcity can exist in a relatively rich country such as the United States.  Give examples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in a wealthy country, the people living in the country have an infinite amount of wants for goods and services but only a finite amount of resources which can be used to produce those goods and services.  Examples will vary.</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What Economics is About</dc:title>
  <cp:revision>0</cp:revision>
</cp:coreProperties>
</file>